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BA" w:rsidRPr="00930FBA" w:rsidRDefault="00930FBA" w:rsidP="009C221F">
      <w:pPr>
        <w:jc w:val="center"/>
        <w:rPr>
          <w:color w:val="00B050"/>
          <w:sz w:val="40"/>
          <w:szCs w:val="40"/>
          <w:u w:val="single"/>
        </w:rPr>
      </w:pPr>
      <w:r w:rsidRPr="00930FBA">
        <w:rPr>
          <w:color w:val="FF0000"/>
          <w:sz w:val="40"/>
          <w:szCs w:val="40"/>
        </w:rPr>
        <w:t>Laurie</w:t>
      </w:r>
      <w:r w:rsidRPr="00930FBA">
        <w:rPr>
          <w:color w:val="000000" w:themeColor="text1"/>
          <w:sz w:val="40"/>
          <w:szCs w:val="40"/>
        </w:rPr>
        <w:t xml:space="preserve"> </w:t>
      </w:r>
      <w:r w:rsidRPr="00930FBA">
        <w:rPr>
          <w:color w:val="00B050"/>
          <w:sz w:val="40"/>
          <w:szCs w:val="40"/>
        </w:rPr>
        <w:t>Ninon</w:t>
      </w:r>
    </w:p>
    <w:p w:rsidR="009C221F" w:rsidRPr="00930FBA" w:rsidRDefault="0013131C" w:rsidP="00930FBA">
      <w:pPr>
        <w:jc w:val="center"/>
        <w:rPr>
          <w:color w:val="00B050"/>
          <w:sz w:val="40"/>
          <w:szCs w:val="40"/>
          <w:u w:val="single"/>
        </w:rPr>
      </w:pPr>
      <w:r w:rsidRPr="00930FBA">
        <w:rPr>
          <w:color w:val="00B050"/>
          <w:sz w:val="40"/>
          <w:szCs w:val="40"/>
          <w:u w:val="single"/>
        </w:rPr>
        <w:t>Francisco de Goya</w:t>
      </w:r>
    </w:p>
    <w:p w:rsidR="00986F90" w:rsidRPr="00930FBA" w:rsidRDefault="009C221F" w:rsidP="009C221F">
      <w:pPr>
        <w:jc w:val="center"/>
        <w:rPr>
          <w:color w:val="00B050"/>
          <w:sz w:val="36"/>
          <w:szCs w:val="36"/>
          <w:u w:val="single"/>
        </w:rPr>
      </w:pPr>
      <w:r w:rsidRPr="00930FBA">
        <w:rPr>
          <w:color w:val="00B050"/>
          <w:sz w:val="36"/>
          <w:szCs w:val="36"/>
          <w:u w:val="single"/>
        </w:rPr>
        <w:t>Biographie</w:t>
      </w:r>
    </w:p>
    <w:p w:rsidR="00986F90" w:rsidRPr="00930FBA" w:rsidRDefault="00986F90" w:rsidP="00986F90">
      <w:pPr>
        <w:rPr>
          <w:color w:val="00B050"/>
          <w:sz w:val="24"/>
          <w:szCs w:val="24"/>
        </w:rPr>
      </w:pPr>
      <w:r w:rsidRPr="00930FBA">
        <w:rPr>
          <w:color w:val="00B050"/>
          <w:sz w:val="24"/>
          <w:szCs w:val="24"/>
        </w:rPr>
        <w:t>Il est né le 30 mars 1746 à Fuendetodos, près de Saragosse, dans une famille assez modeste. C’est un peintre et graveur espagnol.</w:t>
      </w:r>
    </w:p>
    <w:p w:rsidR="00986F90" w:rsidRPr="00930FBA" w:rsidRDefault="00986F90" w:rsidP="00986F90">
      <w:pPr>
        <w:rPr>
          <w:color w:val="00B050"/>
          <w:sz w:val="24"/>
          <w:szCs w:val="24"/>
        </w:rPr>
      </w:pPr>
      <w:r w:rsidRPr="00930FBA">
        <w:rPr>
          <w:color w:val="00B050"/>
          <w:sz w:val="24"/>
          <w:szCs w:val="24"/>
        </w:rPr>
        <w:t xml:space="preserve">Apres un très long apprentissage en Espagne </w:t>
      </w:r>
      <w:r w:rsidR="009C221F" w:rsidRPr="00930FBA">
        <w:rPr>
          <w:color w:val="00B050"/>
          <w:sz w:val="24"/>
          <w:szCs w:val="24"/>
        </w:rPr>
        <w:t xml:space="preserve">par </w:t>
      </w:r>
      <w:r w:rsidR="009C221F" w:rsidRPr="00930FBA">
        <w:rPr>
          <w:rFonts w:cs="Times New Roman"/>
          <w:color w:val="00B050"/>
          <w:sz w:val="24"/>
          <w:szCs w:val="24"/>
        </w:rPr>
        <w:t xml:space="preserve">José </w:t>
      </w:r>
      <w:proofErr w:type="spellStart"/>
      <w:r w:rsidR="009C221F" w:rsidRPr="00930FBA">
        <w:rPr>
          <w:rFonts w:cs="Times New Roman"/>
          <w:color w:val="00B050"/>
          <w:sz w:val="24"/>
          <w:szCs w:val="24"/>
        </w:rPr>
        <w:t>Luzan</w:t>
      </w:r>
      <w:proofErr w:type="spellEnd"/>
      <w:r w:rsidR="009C221F" w:rsidRPr="00930FBA">
        <w:rPr>
          <w:color w:val="00B050"/>
          <w:sz w:val="24"/>
          <w:szCs w:val="24"/>
        </w:rPr>
        <w:t xml:space="preserve"> </w:t>
      </w:r>
      <w:r w:rsidRPr="00930FBA">
        <w:rPr>
          <w:color w:val="00B050"/>
          <w:sz w:val="24"/>
          <w:szCs w:val="24"/>
        </w:rPr>
        <w:t xml:space="preserve">dans un style baroque tardif et d’images pieuses il part en Italie en 1770 où il rencontre des nouveaux styles comme le néoclassicisme. </w:t>
      </w:r>
    </w:p>
    <w:p w:rsidR="00930FBA" w:rsidRDefault="00986F90" w:rsidP="00986F90">
      <w:pPr>
        <w:rPr>
          <w:rFonts w:cs="Times New Roman"/>
          <w:color w:val="FF0000"/>
          <w:sz w:val="24"/>
          <w:szCs w:val="24"/>
        </w:rPr>
      </w:pPr>
      <w:r w:rsidRPr="00930FBA">
        <w:rPr>
          <w:rFonts w:cs="Times New Roman"/>
          <w:color w:val="FF0000"/>
          <w:sz w:val="24"/>
          <w:szCs w:val="24"/>
        </w:rPr>
        <w:t>Ses premières œuvres sont très remarquées dans le milieu artistique. Les commandes se multiplient. De 1799 à 1807, Goya atteint les sommets en peignant des portraits de la famille royale</w:t>
      </w:r>
      <w:r w:rsidR="00882411" w:rsidRPr="00930FBA">
        <w:rPr>
          <w:rFonts w:cs="Times New Roman"/>
          <w:color w:val="FF0000"/>
          <w:sz w:val="24"/>
          <w:szCs w:val="24"/>
        </w:rPr>
        <w:t xml:space="preserve"> et en s’inspirant de Francisco </w:t>
      </w:r>
      <w:proofErr w:type="spellStart"/>
      <w:r w:rsidR="009C221F" w:rsidRPr="00930FBA">
        <w:rPr>
          <w:rFonts w:cs="Times New Roman"/>
          <w:color w:val="FF0000"/>
          <w:sz w:val="24"/>
          <w:szCs w:val="24"/>
        </w:rPr>
        <w:t>Bayeu</w:t>
      </w:r>
      <w:proofErr w:type="spellEnd"/>
      <w:r w:rsidRPr="00930FBA">
        <w:rPr>
          <w:rFonts w:cs="Times New Roman"/>
          <w:color w:val="FF0000"/>
          <w:sz w:val="24"/>
          <w:szCs w:val="24"/>
        </w:rPr>
        <w:t xml:space="preserve">. Mais à partir de 1808, Napoléon occupe Madrid et chasse le roi tandis que le peuple se révolte. Goya s'engage contre la guerre et grave notamment une série d'estampes pour dénoncer l'horreur du combat. </w:t>
      </w:r>
    </w:p>
    <w:p w:rsidR="00986F90" w:rsidRPr="00930FBA" w:rsidRDefault="00986F90" w:rsidP="00986F90">
      <w:pPr>
        <w:rPr>
          <w:rFonts w:cs="Times New Roman"/>
          <w:color w:val="00B050"/>
          <w:sz w:val="24"/>
          <w:szCs w:val="24"/>
        </w:rPr>
      </w:pPr>
      <w:r w:rsidRPr="00930FBA">
        <w:rPr>
          <w:rFonts w:cs="Times New Roman"/>
          <w:color w:val="00B050"/>
          <w:sz w:val="24"/>
          <w:szCs w:val="24"/>
        </w:rPr>
        <w:t xml:space="preserve">En 1819, gravement malade, il échappe de peu à la mort </w:t>
      </w:r>
      <w:r w:rsidR="00817F6D" w:rsidRPr="00930FBA">
        <w:rPr>
          <w:rFonts w:cs="Times New Roman"/>
          <w:color w:val="00B050"/>
          <w:sz w:val="24"/>
          <w:szCs w:val="24"/>
        </w:rPr>
        <w:t>et peint des tableaux plus créatifs et originaux</w:t>
      </w:r>
      <w:r w:rsidRPr="00930FBA">
        <w:rPr>
          <w:rFonts w:cs="Times New Roman"/>
          <w:color w:val="00B050"/>
          <w:sz w:val="24"/>
          <w:szCs w:val="24"/>
        </w:rPr>
        <w:t xml:space="preserve">. </w:t>
      </w:r>
      <w:r w:rsidR="00817F6D" w:rsidRPr="00930FBA">
        <w:rPr>
          <w:rFonts w:cs="Times New Roman"/>
          <w:color w:val="00B050"/>
          <w:sz w:val="24"/>
          <w:szCs w:val="24"/>
        </w:rPr>
        <w:t>Vers la fin de sa vie il devient complètement sourd</w:t>
      </w:r>
      <w:r w:rsidR="009C221F" w:rsidRPr="00930FBA">
        <w:rPr>
          <w:rFonts w:cs="Times New Roman"/>
          <w:color w:val="00B050"/>
          <w:sz w:val="24"/>
          <w:szCs w:val="24"/>
        </w:rPr>
        <w:t xml:space="preserve">, il commence à utiliser son art comme un moyen de reproduire des scènes de guerre. En </w:t>
      </w:r>
      <w:r w:rsidRPr="00930FBA">
        <w:rPr>
          <w:rFonts w:cs="Times New Roman"/>
          <w:color w:val="00B050"/>
          <w:sz w:val="24"/>
          <w:szCs w:val="24"/>
        </w:rPr>
        <w:t xml:space="preserve">1824, craignant pour sa vie et celle de sa famille, Goya s'exile en France, d'abord à Paris puis à Bordeaux, où il peint jusqu'à sa mort </w:t>
      </w:r>
      <w:r w:rsidR="00817F6D" w:rsidRPr="00930FBA">
        <w:rPr>
          <w:color w:val="00B050"/>
          <w:sz w:val="24"/>
          <w:szCs w:val="24"/>
        </w:rPr>
        <w:t>le 16 avril 1828</w:t>
      </w:r>
      <w:r w:rsidRPr="00930FBA">
        <w:rPr>
          <w:rFonts w:cs="Times New Roman"/>
          <w:color w:val="00B050"/>
          <w:sz w:val="24"/>
          <w:szCs w:val="24"/>
        </w:rPr>
        <w:t>.</w:t>
      </w:r>
    </w:p>
    <w:p w:rsidR="009C221F" w:rsidRPr="00930FBA" w:rsidRDefault="00817F6D" w:rsidP="00986F90">
      <w:pPr>
        <w:rPr>
          <w:rFonts w:cs="Times New Roman"/>
          <w:color w:val="FF0000"/>
          <w:sz w:val="24"/>
          <w:szCs w:val="24"/>
        </w:rPr>
      </w:pPr>
      <w:r w:rsidRPr="00930FBA">
        <w:rPr>
          <w:rFonts w:cs="Times New Roman"/>
          <w:color w:val="FF0000"/>
          <w:sz w:val="24"/>
          <w:szCs w:val="24"/>
        </w:rPr>
        <w:t>C’est un artiste très polyvalent car il a été peintre, graveur et dessinateur. Il navigue parmi plusieurs courants mais il reste très attaché au classique et au romantisme (mou</w:t>
      </w:r>
      <w:bookmarkStart w:id="0" w:name="_GoBack"/>
      <w:bookmarkEnd w:id="0"/>
      <w:r w:rsidRPr="00930FBA">
        <w:rPr>
          <w:rFonts w:cs="Times New Roman"/>
          <w:color w:val="FF0000"/>
          <w:sz w:val="24"/>
          <w:szCs w:val="24"/>
        </w:rPr>
        <w:t>vement littéraire, artistique et musical qui se développa vers la fin du 18</w:t>
      </w:r>
      <w:r w:rsidRPr="00930FBA">
        <w:rPr>
          <w:rFonts w:cs="Times New Roman"/>
          <w:color w:val="FF0000"/>
          <w:sz w:val="24"/>
          <w:szCs w:val="24"/>
          <w:vertAlign w:val="superscript"/>
        </w:rPr>
        <w:t>ème</w:t>
      </w:r>
      <w:r w:rsidRPr="00930FBA">
        <w:rPr>
          <w:rFonts w:cs="Times New Roman"/>
          <w:color w:val="FF0000"/>
          <w:sz w:val="24"/>
          <w:szCs w:val="24"/>
        </w:rPr>
        <w:t xml:space="preserve"> siècle)</w:t>
      </w:r>
      <w:r w:rsidR="009C221F" w:rsidRPr="00930FBA">
        <w:rPr>
          <w:rFonts w:cs="Times New Roman"/>
          <w:color w:val="FF0000"/>
          <w:sz w:val="24"/>
          <w:szCs w:val="24"/>
        </w:rPr>
        <w:t>.</w:t>
      </w:r>
    </w:p>
    <w:p w:rsidR="009C221F" w:rsidRPr="00930FBA" w:rsidRDefault="009C221F" w:rsidP="009C221F">
      <w:pPr>
        <w:jc w:val="center"/>
        <w:rPr>
          <w:rFonts w:cs="Times New Roman"/>
          <w:color w:val="00B050"/>
          <w:sz w:val="36"/>
          <w:szCs w:val="36"/>
          <w:u w:val="single"/>
        </w:rPr>
      </w:pPr>
      <w:r w:rsidRPr="00930FBA">
        <w:rPr>
          <w:rFonts w:cs="Times New Roman"/>
          <w:color w:val="00B050"/>
          <w:sz w:val="36"/>
          <w:szCs w:val="36"/>
          <w:u w:val="single"/>
        </w:rPr>
        <w:t>Œuvres</w:t>
      </w:r>
    </w:p>
    <w:p w:rsidR="009C221F" w:rsidRPr="00930FBA" w:rsidRDefault="009C221F" w:rsidP="009C221F">
      <w:pPr>
        <w:rPr>
          <w:rFonts w:cs="Times New Roman"/>
          <w:color w:val="00B050"/>
          <w:sz w:val="28"/>
          <w:szCs w:val="28"/>
        </w:rPr>
      </w:pPr>
      <w:proofErr w:type="spellStart"/>
      <w:r w:rsidRPr="00930FBA">
        <w:rPr>
          <w:rFonts w:cs="Times New Roman"/>
          <w:i/>
          <w:color w:val="00B050"/>
          <w:sz w:val="28"/>
          <w:szCs w:val="28"/>
          <w:u w:val="single"/>
        </w:rPr>
        <w:t>Tr</w:t>
      </w:r>
      <w:r w:rsidR="00247A6D">
        <w:rPr>
          <w:rFonts w:cs="Times New Roman"/>
          <w:i/>
          <w:color w:val="00B050"/>
          <w:sz w:val="28"/>
          <w:szCs w:val="28"/>
          <w:u w:val="single"/>
        </w:rPr>
        <w:t>e</w:t>
      </w:r>
      <w:r w:rsidRPr="00930FBA">
        <w:rPr>
          <w:rFonts w:cs="Times New Roman"/>
          <w:i/>
          <w:color w:val="00B050"/>
          <w:sz w:val="28"/>
          <w:szCs w:val="28"/>
          <w:u w:val="single"/>
        </w:rPr>
        <w:t>s</w:t>
      </w:r>
      <w:proofErr w:type="spellEnd"/>
      <w:r w:rsidRPr="00930FBA">
        <w:rPr>
          <w:rFonts w:cs="Times New Roman"/>
          <w:i/>
          <w:color w:val="00B050"/>
          <w:sz w:val="28"/>
          <w:szCs w:val="28"/>
          <w:u w:val="single"/>
        </w:rPr>
        <w:t xml:space="preserve"> de mayo</w:t>
      </w:r>
      <w:r w:rsidRPr="00930FBA">
        <w:rPr>
          <w:rFonts w:cs="Times New Roman"/>
          <w:color w:val="00B050"/>
          <w:sz w:val="28"/>
          <w:szCs w:val="28"/>
        </w:rPr>
        <w:t>, 1814, Musée du Prado.</w:t>
      </w:r>
    </w:p>
    <w:p w:rsidR="009C221F" w:rsidRPr="00930FBA" w:rsidRDefault="009C221F" w:rsidP="009C221F">
      <w:pPr>
        <w:rPr>
          <w:rFonts w:cs="Times New Roman"/>
          <w:color w:val="00B050"/>
          <w:sz w:val="32"/>
          <w:szCs w:val="32"/>
        </w:rPr>
      </w:pPr>
      <w:r w:rsidRPr="00930FBA">
        <w:rPr>
          <w:rFonts w:cs="Times New Roman"/>
          <w:noProof/>
          <w:color w:val="00B050"/>
          <w:sz w:val="32"/>
          <w:szCs w:val="32"/>
          <w:lang w:eastAsia="fr-FR"/>
        </w:rPr>
        <w:drawing>
          <wp:inline distT="0" distB="0" distL="0" distR="0">
            <wp:extent cx="2714211" cy="2092911"/>
            <wp:effectExtent l="19050" t="0" r="0" b="0"/>
            <wp:docPr id="1" name="Image 1" descr="http://upload.wikimedia.org/wikipedia/commons/thumb/4/48/El_Tres_de_Mayo,_by_Francisco_de_Goya,_from_Prado_in_Google_Earth.jpg/1280px-El_Tres_de_Mayo,_by_Francisco_de_Goya,_from_Prado_in_Google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8/El_Tres_de_Mayo,_by_Francisco_de_Goya,_from_Prado_in_Google_Earth.jpg/1280px-El_Tres_de_Mayo,_by_Francisco_de_Goya,_from_Prado_in_Google_Earth.jpg"/>
                    <pic:cNvPicPr>
                      <a:picLocks noChangeAspect="1" noChangeArrowheads="1"/>
                    </pic:cNvPicPr>
                  </pic:nvPicPr>
                  <pic:blipFill>
                    <a:blip r:embed="rId7" cstate="print"/>
                    <a:srcRect/>
                    <a:stretch>
                      <a:fillRect/>
                    </a:stretch>
                  </pic:blipFill>
                  <pic:spPr bwMode="auto">
                    <a:xfrm>
                      <a:off x="0" y="0"/>
                      <a:ext cx="2717675" cy="2095582"/>
                    </a:xfrm>
                    <a:prstGeom prst="rect">
                      <a:avLst/>
                    </a:prstGeom>
                    <a:noFill/>
                    <a:ln w="9525">
                      <a:noFill/>
                      <a:miter lim="800000"/>
                      <a:headEnd/>
                      <a:tailEnd/>
                    </a:ln>
                  </pic:spPr>
                </pic:pic>
              </a:graphicData>
            </a:graphic>
          </wp:inline>
        </w:drawing>
      </w:r>
    </w:p>
    <w:p w:rsidR="009C221F" w:rsidRPr="00930FBA" w:rsidRDefault="009C221F" w:rsidP="009C221F">
      <w:pPr>
        <w:rPr>
          <w:color w:val="00B050"/>
          <w:sz w:val="24"/>
          <w:szCs w:val="24"/>
        </w:rPr>
      </w:pPr>
      <w:r w:rsidRPr="00930FBA">
        <w:rPr>
          <w:color w:val="00B050"/>
          <w:sz w:val="24"/>
          <w:szCs w:val="24"/>
        </w:rPr>
        <w:lastRenderedPageBreak/>
        <w:t xml:space="preserve">Cette scène représente l’exécution des Madrilènes, tombés aux mains de l’armée française.  Dans la partie gauche du tableau, des cadavres jonchent le sol, alors que d’autres hommes s’apprêtent à être fusillés par des soldats. Leur attitude exprime des sentiments divers : la peur, le désespoir mais également le courage. Dans la partie droite du tableau, les soldats, représentés de dos, par contraste n’expriment aucun sentiment. Goya souhaite rendre hommage aux insurgés madrilènes. Son message est celui de l’unité d’un peuple face à un ennemi commun, jusque dans le sacrifice. Le peintre utilise les couleurs et la lumière pour donner de la force à son œuvre. Le personnage central du tableau est représenté avec des couleurs claires et se trouve en pleine lumière, ce qui renforce sa posture et son expression. A l’inverse, les soldats français sont déshumanisés : on ne distingue pas leurs visages et ils demeurent dans l’ombre. </w:t>
      </w:r>
    </w:p>
    <w:p w:rsidR="009C221F" w:rsidRPr="0037467D" w:rsidRDefault="009C221F" w:rsidP="009C221F">
      <w:pPr>
        <w:rPr>
          <w:color w:val="000000" w:themeColor="text1"/>
          <w:sz w:val="28"/>
          <w:szCs w:val="28"/>
        </w:rPr>
      </w:pPr>
    </w:p>
    <w:p w:rsidR="0037467D" w:rsidRPr="00930FBA" w:rsidRDefault="0037467D" w:rsidP="009C221F">
      <w:pPr>
        <w:rPr>
          <w:color w:val="FF0000"/>
          <w:sz w:val="28"/>
          <w:szCs w:val="28"/>
        </w:rPr>
      </w:pPr>
      <w:r w:rsidRPr="00930FBA">
        <w:rPr>
          <w:i/>
          <w:iCs/>
          <w:color w:val="FF0000"/>
          <w:sz w:val="28"/>
          <w:szCs w:val="28"/>
          <w:u w:val="single"/>
        </w:rPr>
        <w:t>Ils se font beaux</w:t>
      </w:r>
      <w:r w:rsidRPr="00930FBA">
        <w:rPr>
          <w:color w:val="FF0000"/>
          <w:sz w:val="28"/>
          <w:szCs w:val="28"/>
        </w:rPr>
        <w:t>, Eau-forte extraite des Caprices (1799).</w:t>
      </w:r>
    </w:p>
    <w:p w:rsidR="0037467D" w:rsidRPr="00930FBA" w:rsidRDefault="0037467D" w:rsidP="009C221F">
      <w:pPr>
        <w:rPr>
          <w:color w:val="FF0000"/>
          <w:sz w:val="28"/>
          <w:szCs w:val="28"/>
        </w:rPr>
      </w:pPr>
      <w:r w:rsidRPr="00930FBA">
        <w:rPr>
          <w:noProof/>
          <w:color w:val="FF0000"/>
          <w:lang w:eastAsia="fr-FR"/>
        </w:rPr>
        <w:drawing>
          <wp:inline distT="0" distB="0" distL="0" distR="0">
            <wp:extent cx="1838325" cy="2693982"/>
            <wp:effectExtent l="19050" t="0" r="9525" b="0"/>
            <wp:docPr id="2" name="Image 1" descr="Francisco de Goya, &lt;i&gt;Ils se font beaux&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co de Goya, &lt;i&gt;Ils se font beaux&lt;/i&gt;"/>
                    <pic:cNvPicPr>
                      <a:picLocks noChangeAspect="1" noChangeArrowheads="1"/>
                    </pic:cNvPicPr>
                  </pic:nvPicPr>
                  <pic:blipFill>
                    <a:blip r:embed="rId8" cstate="print"/>
                    <a:srcRect/>
                    <a:stretch>
                      <a:fillRect/>
                    </a:stretch>
                  </pic:blipFill>
                  <pic:spPr bwMode="auto">
                    <a:xfrm>
                      <a:off x="0" y="0"/>
                      <a:ext cx="1839605" cy="2695858"/>
                    </a:xfrm>
                    <a:prstGeom prst="rect">
                      <a:avLst/>
                    </a:prstGeom>
                    <a:noFill/>
                    <a:ln w="9525">
                      <a:noFill/>
                      <a:miter lim="800000"/>
                      <a:headEnd/>
                      <a:tailEnd/>
                    </a:ln>
                  </pic:spPr>
                </pic:pic>
              </a:graphicData>
            </a:graphic>
          </wp:inline>
        </w:drawing>
      </w:r>
    </w:p>
    <w:p w:rsidR="00882411" w:rsidRPr="00930FBA" w:rsidRDefault="0037467D" w:rsidP="009C221F">
      <w:pPr>
        <w:rPr>
          <w:color w:val="FF0000"/>
          <w:sz w:val="24"/>
          <w:szCs w:val="24"/>
        </w:rPr>
      </w:pPr>
      <w:r w:rsidRPr="00930FBA">
        <w:rPr>
          <w:color w:val="FF0000"/>
          <w:sz w:val="24"/>
          <w:szCs w:val="24"/>
        </w:rPr>
        <w:t>Atteint de surdité</w:t>
      </w:r>
      <w:r w:rsidR="008D50A0" w:rsidRPr="00930FBA">
        <w:rPr>
          <w:color w:val="FF0000"/>
          <w:sz w:val="24"/>
          <w:szCs w:val="24"/>
        </w:rPr>
        <w:t xml:space="preserve"> en 1792</w:t>
      </w:r>
      <w:r w:rsidRPr="00930FBA">
        <w:rPr>
          <w:color w:val="FF0000"/>
          <w:sz w:val="24"/>
          <w:szCs w:val="24"/>
        </w:rPr>
        <w:t>, Goya va véhiculer dans son art la détresse due au mal qui l'accable – et dont la cause est peut-être à rechercher dans les peintures à forte teneur en plomb. C'est l'époque des sombres scènes de la vie madrilène foisonnant de créatures morbides qui sont les démons de l'artiste. L'Inquisition ne saurait tolérer ces gravures qui portent atteinte à l'Église, si bien que Goya en interrompt la diffusion.</w:t>
      </w:r>
    </w:p>
    <w:p w:rsidR="00882411" w:rsidRPr="00930FBA" w:rsidRDefault="00882411" w:rsidP="00882411">
      <w:pPr>
        <w:jc w:val="center"/>
        <w:rPr>
          <w:color w:val="FFC000"/>
          <w:sz w:val="44"/>
          <w:szCs w:val="44"/>
          <w:u w:val="single"/>
        </w:rPr>
      </w:pPr>
      <w:r w:rsidRPr="00930FBA">
        <w:rPr>
          <w:color w:val="FFC000"/>
          <w:sz w:val="44"/>
          <w:szCs w:val="44"/>
          <w:u w:val="single"/>
        </w:rPr>
        <w:t>Quizz</w:t>
      </w:r>
    </w:p>
    <w:p w:rsidR="00882411" w:rsidRPr="00930FBA" w:rsidRDefault="00882411" w:rsidP="00882411">
      <w:pPr>
        <w:rPr>
          <w:color w:val="FFC000"/>
          <w:sz w:val="24"/>
          <w:szCs w:val="24"/>
        </w:rPr>
      </w:pPr>
      <w:r w:rsidRPr="00930FBA">
        <w:rPr>
          <w:color w:val="FFC000"/>
          <w:sz w:val="24"/>
          <w:szCs w:val="24"/>
        </w:rPr>
        <w:t xml:space="preserve">Citez trois œuvres connues de Goya ?                            Où est né Goya ? </w:t>
      </w:r>
      <w:proofErr w:type="spellStart"/>
      <w:r w:rsidRPr="00930FBA">
        <w:rPr>
          <w:color w:val="FFC000"/>
          <w:sz w:val="24"/>
          <w:szCs w:val="24"/>
        </w:rPr>
        <w:t>Fuendetodos</w:t>
      </w:r>
      <w:proofErr w:type="spellEnd"/>
      <w:r w:rsidRPr="00930FBA">
        <w:rPr>
          <w:color w:val="FFC000"/>
          <w:sz w:val="24"/>
          <w:szCs w:val="24"/>
        </w:rPr>
        <w:t xml:space="preserve"> </w:t>
      </w:r>
    </w:p>
    <w:p w:rsidR="00882411" w:rsidRPr="00930FBA" w:rsidRDefault="00882411" w:rsidP="00882411">
      <w:pPr>
        <w:rPr>
          <w:color w:val="FFC000"/>
          <w:sz w:val="24"/>
          <w:szCs w:val="24"/>
        </w:rPr>
      </w:pPr>
      <w:r w:rsidRPr="00930FBA">
        <w:rPr>
          <w:color w:val="FFC000"/>
          <w:sz w:val="24"/>
          <w:szCs w:val="24"/>
        </w:rPr>
        <w:t xml:space="preserve">Où est né Goya ? </w:t>
      </w:r>
      <w:proofErr w:type="spellStart"/>
      <w:r w:rsidRPr="00930FBA">
        <w:rPr>
          <w:color w:val="FFC000"/>
          <w:sz w:val="24"/>
          <w:szCs w:val="24"/>
        </w:rPr>
        <w:t>Fuendetodos</w:t>
      </w:r>
      <w:proofErr w:type="spellEnd"/>
      <w:r w:rsidRPr="00930FBA">
        <w:rPr>
          <w:color w:val="FFC000"/>
          <w:sz w:val="24"/>
          <w:szCs w:val="24"/>
        </w:rPr>
        <w:t xml:space="preserve">                                         En quelle année est-il né ? 1746 </w:t>
      </w:r>
    </w:p>
    <w:p w:rsidR="00930FBA" w:rsidRPr="00930FBA" w:rsidRDefault="00882411" w:rsidP="00930FBA">
      <w:pPr>
        <w:rPr>
          <w:color w:val="FFC000"/>
          <w:sz w:val="24"/>
          <w:szCs w:val="24"/>
        </w:rPr>
      </w:pPr>
      <w:r w:rsidRPr="00930FBA">
        <w:rPr>
          <w:color w:val="FFC000"/>
          <w:sz w:val="24"/>
          <w:szCs w:val="24"/>
        </w:rPr>
        <w:t xml:space="preserve">En quelle année est-il décédé ? 1828                             </w:t>
      </w:r>
      <w:r w:rsidR="00930FBA" w:rsidRPr="00930FBA">
        <w:rPr>
          <w:color w:val="FFC000"/>
          <w:sz w:val="24"/>
          <w:szCs w:val="24"/>
        </w:rPr>
        <w:t xml:space="preserve">Où sont exposées la majorité des œuvres de Goya ? Au musée du Prado </w:t>
      </w:r>
    </w:p>
    <w:p w:rsidR="00930FBA" w:rsidRDefault="00930FBA" w:rsidP="00882411">
      <w:pPr>
        <w:rPr>
          <w:color w:val="000000" w:themeColor="text1"/>
          <w:sz w:val="24"/>
          <w:szCs w:val="24"/>
        </w:rPr>
      </w:pPr>
    </w:p>
    <w:p w:rsidR="00882411" w:rsidRDefault="00882411" w:rsidP="00882411">
      <w:pPr>
        <w:rPr>
          <w:color w:val="000000" w:themeColor="text1"/>
          <w:sz w:val="24"/>
          <w:szCs w:val="24"/>
        </w:rPr>
      </w:pPr>
    </w:p>
    <w:p w:rsidR="00882411" w:rsidRPr="008D50A0" w:rsidRDefault="00882411" w:rsidP="00882411">
      <w:pPr>
        <w:rPr>
          <w:color w:val="000000" w:themeColor="text1"/>
          <w:sz w:val="24"/>
          <w:szCs w:val="24"/>
        </w:rPr>
      </w:pPr>
    </w:p>
    <w:p w:rsidR="00882411" w:rsidRPr="00882411" w:rsidRDefault="00882411" w:rsidP="00882411">
      <w:pPr>
        <w:jc w:val="center"/>
        <w:rPr>
          <w:sz w:val="44"/>
          <w:szCs w:val="44"/>
          <w:u w:val="single"/>
        </w:rPr>
      </w:pPr>
    </w:p>
    <w:p w:rsidR="00882411" w:rsidRDefault="00882411" w:rsidP="009C221F">
      <w:pPr>
        <w:rPr>
          <w:sz w:val="24"/>
          <w:szCs w:val="24"/>
        </w:rPr>
      </w:pPr>
    </w:p>
    <w:p w:rsidR="00882411" w:rsidRDefault="00882411" w:rsidP="009C221F">
      <w:pPr>
        <w:rPr>
          <w:sz w:val="24"/>
          <w:szCs w:val="24"/>
        </w:rPr>
      </w:pPr>
    </w:p>
    <w:p w:rsidR="00882411" w:rsidRDefault="00882411" w:rsidP="009C221F">
      <w:pPr>
        <w:rPr>
          <w:sz w:val="24"/>
          <w:szCs w:val="24"/>
        </w:rPr>
      </w:pPr>
    </w:p>
    <w:p w:rsidR="009C221F" w:rsidRPr="008D50A0" w:rsidRDefault="009C221F" w:rsidP="009C221F">
      <w:pPr>
        <w:rPr>
          <w:rFonts w:cs="Times New Roman"/>
          <w:color w:val="000000" w:themeColor="text1"/>
          <w:sz w:val="24"/>
          <w:szCs w:val="24"/>
        </w:rPr>
      </w:pPr>
    </w:p>
    <w:p w:rsidR="009C221F" w:rsidRPr="008D50A0" w:rsidRDefault="009C221F" w:rsidP="009C221F">
      <w:pPr>
        <w:rPr>
          <w:rFonts w:cs="Times New Roman"/>
          <w:color w:val="000000" w:themeColor="text1"/>
          <w:sz w:val="144"/>
          <w:szCs w:val="144"/>
        </w:rPr>
      </w:pPr>
    </w:p>
    <w:p w:rsidR="009C221F" w:rsidRPr="00817F6D" w:rsidRDefault="009C221F" w:rsidP="00986F90">
      <w:pPr>
        <w:rPr>
          <w:color w:val="000000" w:themeColor="text1"/>
          <w:sz w:val="32"/>
          <w:szCs w:val="32"/>
        </w:rPr>
      </w:pPr>
      <w:r>
        <w:rPr>
          <w:rFonts w:cs="Times New Roman"/>
          <w:sz w:val="32"/>
          <w:szCs w:val="32"/>
        </w:rPr>
        <w:t xml:space="preserve"> </w:t>
      </w:r>
    </w:p>
    <w:sectPr w:rsidR="009C221F" w:rsidRPr="00817F6D" w:rsidSect="004F4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848"/>
    <w:multiLevelType w:val="hybridMultilevel"/>
    <w:tmpl w:val="CC88081E"/>
    <w:lvl w:ilvl="0" w:tplc="A0F6A61C">
      <w:start w:val="1"/>
      <w:numFmt w:val="decimal"/>
      <w:lvlText w:val="%1)"/>
      <w:lvlJc w:val="left"/>
      <w:pPr>
        <w:tabs>
          <w:tab w:val="num" w:pos="720"/>
        </w:tabs>
        <w:ind w:left="720" w:hanging="360"/>
      </w:pPr>
    </w:lvl>
    <w:lvl w:ilvl="1" w:tplc="091266CA" w:tentative="1">
      <w:start w:val="1"/>
      <w:numFmt w:val="decimal"/>
      <w:lvlText w:val="%2)"/>
      <w:lvlJc w:val="left"/>
      <w:pPr>
        <w:tabs>
          <w:tab w:val="num" w:pos="1440"/>
        </w:tabs>
        <w:ind w:left="1440" w:hanging="360"/>
      </w:pPr>
    </w:lvl>
    <w:lvl w:ilvl="2" w:tplc="DE2A7812" w:tentative="1">
      <w:start w:val="1"/>
      <w:numFmt w:val="decimal"/>
      <w:lvlText w:val="%3)"/>
      <w:lvlJc w:val="left"/>
      <w:pPr>
        <w:tabs>
          <w:tab w:val="num" w:pos="2160"/>
        </w:tabs>
        <w:ind w:left="2160" w:hanging="360"/>
      </w:pPr>
    </w:lvl>
    <w:lvl w:ilvl="3" w:tplc="E8E2E340" w:tentative="1">
      <w:start w:val="1"/>
      <w:numFmt w:val="decimal"/>
      <w:lvlText w:val="%4)"/>
      <w:lvlJc w:val="left"/>
      <w:pPr>
        <w:tabs>
          <w:tab w:val="num" w:pos="2880"/>
        </w:tabs>
        <w:ind w:left="2880" w:hanging="360"/>
      </w:pPr>
    </w:lvl>
    <w:lvl w:ilvl="4" w:tplc="D3C025CC" w:tentative="1">
      <w:start w:val="1"/>
      <w:numFmt w:val="decimal"/>
      <w:lvlText w:val="%5)"/>
      <w:lvlJc w:val="left"/>
      <w:pPr>
        <w:tabs>
          <w:tab w:val="num" w:pos="3600"/>
        </w:tabs>
        <w:ind w:left="3600" w:hanging="360"/>
      </w:pPr>
    </w:lvl>
    <w:lvl w:ilvl="5" w:tplc="87B81C00" w:tentative="1">
      <w:start w:val="1"/>
      <w:numFmt w:val="decimal"/>
      <w:lvlText w:val="%6)"/>
      <w:lvlJc w:val="left"/>
      <w:pPr>
        <w:tabs>
          <w:tab w:val="num" w:pos="4320"/>
        </w:tabs>
        <w:ind w:left="4320" w:hanging="360"/>
      </w:pPr>
    </w:lvl>
    <w:lvl w:ilvl="6" w:tplc="8F5C3E76" w:tentative="1">
      <w:start w:val="1"/>
      <w:numFmt w:val="decimal"/>
      <w:lvlText w:val="%7)"/>
      <w:lvlJc w:val="left"/>
      <w:pPr>
        <w:tabs>
          <w:tab w:val="num" w:pos="5040"/>
        </w:tabs>
        <w:ind w:left="5040" w:hanging="360"/>
      </w:pPr>
    </w:lvl>
    <w:lvl w:ilvl="7" w:tplc="BE7C2270" w:tentative="1">
      <w:start w:val="1"/>
      <w:numFmt w:val="decimal"/>
      <w:lvlText w:val="%8)"/>
      <w:lvlJc w:val="left"/>
      <w:pPr>
        <w:tabs>
          <w:tab w:val="num" w:pos="5760"/>
        </w:tabs>
        <w:ind w:left="5760" w:hanging="360"/>
      </w:pPr>
    </w:lvl>
    <w:lvl w:ilvl="8" w:tplc="809ED57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986F90"/>
    <w:rsid w:val="0013131C"/>
    <w:rsid w:val="00247A6D"/>
    <w:rsid w:val="0037467D"/>
    <w:rsid w:val="003C120B"/>
    <w:rsid w:val="0043465D"/>
    <w:rsid w:val="004F4247"/>
    <w:rsid w:val="005B5F81"/>
    <w:rsid w:val="00817F6D"/>
    <w:rsid w:val="00882411"/>
    <w:rsid w:val="008D50A0"/>
    <w:rsid w:val="00930FBA"/>
    <w:rsid w:val="00986F90"/>
    <w:rsid w:val="009C221F"/>
    <w:rsid w:val="009F7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120B"/>
    <w:pPr>
      <w:ind w:left="720"/>
      <w:contextualSpacing/>
    </w:pPr>
  </w:style>
  <w:style w:type="character" w:styleId="Lienhypertexte">
    <w:name w:val="Hyperlink"/>
    <w:basedOn w:val="Policepardfaut"/>
    <w:uiPriority w:val="99"/>
    <w:semiHidden/>
    <w:unhideWhenUsed/>
    <w:rsid w:val="00986F90"/>
    <w:rPr>
      <w:color w:val="0000FF"/>
      <w:u w:val="single"/>
    </w:rPr>
  </w:style>
  <w:style w:type="paragraph" w:styleId="Textedebulles">
    <w:name w:val="Balloon Text"/>
    <w:basedOn w:val="Normal"/>
    <w:link w:val="TextedebullesCar"/>
    <w:uiPriority w:val="99"/>
    <w:semiHidden/>
    <w:unhideWhenUsed/>
    <w:rsid w:val="009C22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71211">
      <w:bodyDiv w:val="1"/>
      <w:marLeft w:val="0"/>
      <w:marRight w:val="0"/>
      <w:marTop w:val="0"/>
      <w:marBottom w:val="0"/>
      <w:divBdr>
        <w:top w:val="none" w:sz="0" w:space="0" w:color="auto"/>
        <w:left w:val="none" w:sz="0" w:space="0" w:color="auto"/>
        <w:bottom w:val="none" w:sz="0" w:space="0" w:color="auto"/>
        <w:right w:val="none" w:sz="0" w:space="0" w:color="auto"/>
      </w:divBdr>
      <w:divsChild>
        <w:div w:id="1423599615">
          <w:marLeft w:val="806"/>
          <w:marRight w:val="0"/>
          <w:marTop w:val="173"/>
          <w:marBottom w:val="0"/>
          <w:divBdr>
            <w:top w:val="none" w:sz="0" w:space="0" w:color="auto"/>
            <w:left w:val="none" w:sz="0" w:space="0" w:color="auto"/>
            <w:bottom w:val="none" w:sz="0" w:space="0" w:color="auto"/>
            <w:right w:val="none" w:sz="0" w:space="0" w:color="auto"/>
          </w:divBdr>
        </w:div>
        <w:div w:id="1238978230">
          <w:marLeft w:val="806"/>
          <w:marRight w:val="0"/>
          <w:marTop w:val="173"/>
          <w:marBottom w:val="0"/>
          <w:divBdr>
            <w:top w:val="none" w:sz="0" w:space="0" w:color="auto"/>
            <w:left w:val="none" w:sz="0" w:space="0" w:color="auto"/>
            <w:bottom w:val="none" w:sz="0" w:space="0" w:color="auto"/>
            <w:right w:val="none" w:sz="0" w:space="0" w:color="auto"/>
          </w:divBdr>
        </w:div>
        <w:div w:id="750353256">
          <w:marLeft w:val="806"/>
          <w:marRight w:val="0"/>
          <w:marTop w:val="173"/>
          <w:marBottom w:val="0"/>
          <w:divBdr>
            <w:top w:val="none" w:sz="0" w:space="0" w:color="auto"/>
            <w:left w:val="none" w:sz="0" w:space="0" w:color="auto"/>
            <w:bottom w:val="none" w:sz="0" w:space="0" w:color="auto"/>
            <w:right w:val="none" w:sz="0" w:space="0" w:color="auto"/>
          </w:divBdr>
        </w:div>
        <w:div w:id="1999065959">
          <w:marLeft w:val="806"/>
          <w:marRight w:val="0"/>
          <w:marTop w:val="173"/>
          <w:marBottom w:val="0"/>
          <w:divBdr>
            <w:top w:val="none" w:sz="0" w:space="0" w:color="auto"/>
            <w:left w:val="none" w:sz="0" w:space="0" w:color="auto"/>
            <w:bottom w:val="none" w:sz="0" w:space="0" w:color="auto"/>
            <w:right w:val="none" w:sz="0" w:space="0" w:color="auto"/>
          </w:divBdr>
        </w:div>
        <w:div w:id="909003249">
          <w:marLeft w:val="806"/>
          <w:marRight w:val="0"/>
          <w:marTop w:val="173"/>
          <w:marBottom w:val="0"/>
          <w:divBdr>
            <w:top w:val="none" w:sz="0" w:space="0" w:color="auto"/>
            <w:left w:val="none" w:sz="0" w:space="0" w:color="auto"/>
            <w:bottom w:val="none" w:sz="0" w:space="0" w:color="auto"/>
            <w:right w:val="none" w:sz="0" w:space="0" w:color="auto"/>
          </w:divBdr>
        </w:div>
        <w:div w:id="1081606377">
          <w:marLeft w:val="80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0EA1A-4511-4BA1-A289-32A9F62D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Cyriac</dc:creator>
  <cp:keywords/>
  <dc:description/>
  <cp:lastModifiedBy>Anne-Laure.Dubois</cp:lastModifiedBy>
  <cp:revision>4</cp:revision>
  <cp:lastPrinted>2014-03-24T11:51:00Z</cp:lastPrinted>
  <dcterms:created xsi:type="dcterms:W3CDTF">2014-03-23T15:01:00Z</dcterms:created>
  <dcterms:modified xsi:type="dcterms:W3CDTF">2014-03-24T11:53:00Z</dcterms:modified>
</cp:coreProperties>
</file>